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תחנת מקורות -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סיפור האמנה בספר נחמיה כמקור השראה לחג הסיגד</w:t>
      </w:r>
    </w:p>
    <w:p>
      <w:pPr>
        <w:bidi/>
        <w:spacing w:after="80"/>
        <w:jc w:val="right"/>
      </w:pPr>
      <w:r>
        <w:rPr>
          <w:rFonts w:ascii="Arial" w:hAnsi="Arial" w:cs="Arial" w:eastAsia="Arial"/>
          <w:lang w:val="he-IL" w:bidi="he-IL"/>
          <w:sz w:val="22"/>
          <w:rtl/>
          <w:szCs w:val="22"/>
        </w:rPr>
        <w:t>• להבין את עיקרי חוק חג הסיגד התשס״ח-2008</w:t>
      </w:r>
    </w:p>
    <w:p>
      <w:pPr>
        <w:bidi/>
        <w:spacing w:after="80"/>
        <w:jc w:val="right"/>
      </w:pPr>
      <w:r>
        <w:rPr>
          <w:rFonts w:ascii="Arial" w:hAnsi="Arial" w:cs="Arial" w:eastAsia="Arial"/>
          <w:lang w:val="he-IL" w:bidi="he-IL"/>
          <w:sz w:val="22"/>
          <w:rtl/>
          <w:szCs w:val="22"/>
        </w:rPr>
        <w:t>• לזהות קווי דמיון בין המעמד המקראי לחג בן ימינו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הנקרא - ספר נחמיה</w:t>
      </w:r>
    </w:p>
    <w:p>
      <w:pPr>
        <w:bidi/>
        <w:spacing w:after="40"/>
        <w:jc w:val="right"/>
      </w:pPr>
      <w:r>
        <w:rPr>
          <w:rFonts w:ascii="Arial" w:hAnsi="Arial" w:cs="Arial" w:eastAsia="Arial"/>
          <w:lang w:val="he-IL" w:bidi="he-IL"/>
          <w:sz w:val="22"/>
          <w:rtl/>
          <w:szCs w:val="22"/>
        </w:rPr>
        <w:t>1. א – ליד שער המים</w:t>
      </w:r>
    </w:p>
    <w:p>
      <w:pPr>
        <w:bidi/>
        <w:spacing w:after="40"/>
        <w:jc w:val="right"/>
      </w:pPr>
      <w:r>
        <w:rPr>
          <w:rFonts w:ascii="Arial" w:hAnsi="Arial" w:cs="Arial" w:eastAsia="Arial"/>
          <w:lang w:val="he-IL" w:bidi="he-IL"/>
          <w:sz w:val="22"/>
          <w:rtl/>
          <w:szCs w:val="22"/>
        </w:rPr>
        <w:t>2. ב – מעזרא הסופר</w:t>
      </w:r>
    </w:p>
    <w:p>
      <w:pPr>
        <w:bidi/>
        <w:spacing w:after="40"/>
        <w:jc w:val="right"/>
      </w:pPr>
      <w:r>
        <w:rPr>
          <w:rFonts w:ascii="Arial" w:hAnsi="Arial" w:cs="Arial" w:eastAsia="Arial"/>
          <w:lang w:val="he-IL" w:bidi="he-IL"/>
          <w:sz w:val="22"/>
          <w:rtl/>
          <w:szCs w:val="22"/>
        </w:rPr>
        <w:t>3. ב – הלוויים המבינים</w:t>
      </w:r>
    </w:p>
    <w:p>
      <w:pPr>
        <w:bidi/>
        <w:pStyle w:val="Heading3"/>
        <w:spacing w:after="80"/>
        <w:jc w:val="right"/>
      </w:pPr>
      <w:r>
        <w:rPr>
          <w:rFonts w:ascii="Arial" w:hAnsi="Arial" w:cs="Arial" w:eastAsia="Arial"/>
          <w:lang w:val="he-IL" w:bidi="he-IL"/>
          <w:b/>
          <w:color w:val="DD6B20"/>
          <w:sz w:val="26"/>
          <w:rtl/>
          <w:szCs w:val="26"/>
          <w:bCs/>
        </w:rPr>
        <w:t>חלק ב׳ – נכון או לא נכון - חוק הסיגד</w:t>
      </w:r>
    </w:p>
    <w:p>
      <w:pPr>
        <w:bidi/>
        <w:spacing w:after="40"/>
        <w:jc w:val="right"/>
      </w:pPr>
      <w:r>
        <w:rPr>
          <w:rFonts w:ascii="Arial" w:hAnsi="Arial" w:cs="Arial" w:eastAsia="Arial"/>
          <w:lang w:val="he-IL" w:bidi="he-IL"/>
          <w:sz w:val="22"/>
          <w:rtl/>
          <w:szCs w:val="22"/>
        </w:rPr>
        <w:t>1. נכון – כך כתוב בסעיף 1(א) לחוק</w:t>
      </w:r>
    </w:p>
    <w:p>
      <w:pPr>
        <w:bidi/>
        <w:spacing w:after="40"/>
        <w:jc w:val="right"/>
      </w:pPr>
      <w:r>
        <w:rPr>
          <w:rFonts w:ascii="Arial" w:hAnsi="Arial" w:cs="Arial" w:eastAsia="Arial"/>
          <w:lang w:val="he-IL" w:bidi="he-IL"/>
          <w:sz w:val="22"/>
          <w:rtl/>
          <w:szCs w:val="22"/>
        </w:rPr>
        <w:t>2. לא נכון – לפי החוק חוגגים ביום חמישי שלפני השבת</w:t>
      </w:r>
    </w:p>
    <w:p>
      <w:pPr>
        <w:bidi/>
        <w:spacing w:after="40"/>
        <w:jc w:val="right"/>
      </w:pPr>
      <w:r>
        <w:rPr>
          <w:rFonts w:ascii="Arial" w:hAnsi="Arial" w:cs="Arial" w:eastAsia="Arial"/>
          <w:lang w:val="he-IL" w:bidi="he-IL"/>
          <w:sz w:val="22"/>
          <w:rtl/>
          <w:szCs w:val="22"/>
        </w:rPr>
        <w:t>3. לא נכון – החוק מגדיר אותו כ׳יום בחירה׳ - כל עובד בוחר בעצמו</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מים</w:t>
      </w:r>
    </w:p>
    <w:p>
      <w:pPr>
        <w:bidi/>
        <w:spacing w:after="40"/>
        <w:jc w:val="right"/>
      </w:pPr>
      <w:r>
        <w:rPr>
          <w:rFonts w:ascii="Arial" w:hAnsi="Arial" w:cs="Arial" w:eastAsia="Arial"/>
          <w:lang w:val="he-IL" w:bidi="he-IL"/>
          <w:sz w:val="22"/>
          <w:rtl/>
          <w:szCs w:val="22"/>
        </w:rPr>
        <w:t>2. אישה</w:t>
      </w:r>
    </w:p>
    <w:p>
      <w:pPr>
        <w:bidi/>
        <w:spacing w:after="40"/>
        <w:jc w:val="right"/>
      </w:pPr>
      <w:r>
        <w:rPr>
          <w:rFonts w:ascii="Arial" w:hAnsi="Arial" w:cs="Arial" w:eastAsia="Arial"/>
          <w:lang w:val="he-IL" w:bidi="he-IL"/>
          <w:sz w:val="22"/>
          <w:rtl/>
          <w:szCs w:val="22"/>
        </w:rPr>
        <w:t>3. מדינה</w:t>
      </w:r>
    </w:p>
    <w:p>
      <w:pPr>
        <w:bidi/>
        <w:pStyle w:val="Heading3"/>
        <w:spacing w:after="80"/>
        <w:jc w:val="right"/>
      </w:pPr>
      <w:r>
        <w:rPr>
          <w:rFonts w:ascii="Arial" w:hAnsi="Arial" w:cs="Arial" w:eastAsia="Arial"/>
          <w:lang w:val="he-IL" w:bidi="he-IL"/>
          <w:b/>
          <w:color w:val="38A169"/>
          <w:sz w:val="26"/>
          <w:rtl/>
          <w:szCs w:val="26"/>
          <w:bCs/>
        </w:rPr>
        <w:t>חלק ד׳ – התאימו בין המושג לפירוט</w:t>
      </w:r>
    </w:p>
    <w:p>
      <w:pPr>
        <w:bidi/>
        <w:spacing w:after="40"/>
        <w:jc w:val="right"/>
      </w:pPr>
      <w:r>
        <w:rPr>
          <w:rFonts w:ascii="Arial" w:hAnsi="Arial" w:cs="Arial" w:eastAsia="Arial"/>
          <w:lang w:val="he-IL" w:bidi="he-IL"/>
          <w:sz w:val="22"/>
          <w:rtl/>
          <w:szCs w:val="22"/>
        </w:rPr>
        <w:t>1 – ד (התאריך שבו חל חג הסיגד)</w:t>
      </w:r>
    </w:p>
    <w:p>
      <w:pPr>
        <w:bidi/>
        <w:spacing w:after="40"/>
        <w:jc w:val="right"/>
      </w:pPr>
      <w:r>
        <w:rPr>
          <w:rFonts w:ascii="Arial" w:hAnsi="Arial" w:cs="Arial" w:eastAsia="Arial"/>
          <w:lang w:val="he-IL" w:bidi="he-IL"/>
          <w:sz w:val="22"/>
          <w:rtl/>
          <w:szCs w:val="22"/>
        </w:rPr>
        <w:t>2 – ג (הביא את התורה לפני הקהל)</w:t>
      </w:r>
    </w:p>
    <w:p>
      <w:pPr>
        <w:bidi/>
        <w:spacing w:after="40"/>
        <w:jc w:val="right"/>
      </w:pPr>
      <w:r>
        <w:rPr>
          <w:rFonts w:ascii="Arial" w:hAnsi="Arial" w:cs="Arial" w:eastAsia="Arial"/>
          <w:lang w:val="he-IL" w:bidi="he-IL"/>
          <w:sz w:val="22"/>
          <w:rtl/>
          <w:szCs w:val="22"/>
        </w:rPr>
        <w:t>3 – ב (כל עובד בוחר אם לעבוד או לנוח)</w:t>
      </w:r>
    </w:p>
    <w:p>
      <w:pPr>
        <w:bidi/>
        <w:spacing w:after="40"/>
        <w:jc w:val="right"/>
      </w:pPr>
      <w:r>
        <w:rPr>
          <w:rFonts w:ascii="Arial" w:hAnsi="Arial" w:cs="Arial" w:eastAsia="Arial"/>
          <w:lang w:val="he-IL" w:bidi="he-IL"/>
          <w:sz w:val="22"/>
          <w:rtl/>
          <w:szCs w:val="22"/>
        </w:rPr>
        <w:t>4 – א (ברית שהעם כרת לפני ה׳)</w:t>
      </w:r>
    </w:p>
    <w:p>
      <w:pPr>
        <w:bidi/>
        <w:pStyle w:val="Heading3"/>
        <w:spacing w:after="80"/>
        <w:jc w:val="right"/>
      </w:pPr>
      <w:r>
        <w:rPr>
          <w:rFonts w:ascii="Arial" w:hAnsi="Arial" w:cs="Arial" w:eastAsia="Arial"/>
          <w:lang w:val="he-IL" w:bidi="he-IL"/>
          <w:b/>
          <w:color w:val="805AD5"/>
          <w:sz w:val="26"/>
          <w:rtl/>
          <w:szCs w:val="26"/>
          <w:bCs/>
        </w:rPr>
        <w:t>חלק ה׳ – סדרו את מהלך המעמד בנחמיה</w:t>
      </w:r>
    </w:p>
    <w:p>
      <w:pPr>
        <w:bidi/>
        <w:spacing w:after="40"/>
        <w:jc w:val="right"/>
      </w:pPr>
      <w:r>
        <w:rPr>
          <w:rFonts w:ascii="Arial" w:hAnsi="Arial" w:cs="Arial" w:eastAsia="Arial"/>
          <w:lang w:val="he-IL" w:bidi="he-IL"/>
          <w:sz w:val="22"/>
          <w:rtl/>
          <w:szCs w:val="22"/>
        </w:rPr>
        <w:t>1. העם מתאסף כאיש אחד אל הרחוב לפני שער המים</w:t>
      </w:r>
    </w:p>
    <w:p>
      <w:pPr>
        <w:bidi/>
        <w:spacing w:after="40"/>
        <w:jc w:val="right"/>
      </w:pPr>
      <w:r>
        <w:rPr>
          <w:rFonts w:ascii="Arial" w:hAnsi="Arial" w:cs="Arial" w:eastAsia="Arial"/>
          <w:lang w:val="he-IL" w:bidi="he-IL"/>
          <w:sz w:val="22"/>
          <w:rtl/>
          <w:szCs w:val="22"/>
        </w:rPr>
        <w:t>2. עזרא הסופר מביא את ספר התורה ומתחיל לקרוא</w:t>
      </w:r>
    </w:p>
    <w:p>
      <w:pPr>
        <w:bidi/>
        <w:spacing w:after="40"/>
        <w:jc w:val="right"/>
      </w:pPr>
      <w:r>
        <w:rPr>
          <w:rFonts w:ascii="Arial" w:hAnsi="Arial" w:cs="Arial" w:eastAsia="Arial"/>
          <w:lang w:val="he-IL" w:bidi="he-IL"/>
          <w:sz w:val="22"/>
          <w:rtl/>
          <w:szCs w:val="22"/>
        </w:rPr>
        <w:t>3. הלוויים מסבירים לעם את דברי התורה</w:t>
      </w:r>
    </w:p>
    <w:p>
      <w:pPr>
        <w:bidi/>
        <w:spacing w:after="40"/>
        <w:jc w:val="right"/>
      </w:pPr>
      <w:r>
        <w:rPr>
          <w:rFonts w:ascii="Arial" w:hAnsi="Arial" w:cs="Arial" w:eastAsia="Arial"/>
          <w:lang w:val="he-IL" w:bidi="he-IL"/>
          <w:sz w:val="22"/>
          <w:rtl/>
          <w:szCs w:val="22"/>
        </w:rPr>
        <w:t>4. העם צם ולובש שקים, מתוודה על חטאיו</w:t>
      </w:r>
    </w:p>
    <w:p>
      <w:pPr>
        <w:bidi/>
        <w:pStyle w:val="Heading3"/>
        <w:spacing w:after="80"/>
        <w:jc w:val="right"/>
      </w:pPr>
      <w:r>
        <w:rPr>
          <w:rFonts w:ascii="Arial" w:hAnsi="Arial" w:cs="Arial" w:eastAsia="Arial"/>
          <w:lang w:val="he-IL" w:bidi="he-IL"/>
          <w:b/>
          <w:color w:val="D53F8C"/>
          <w:sz w:val="26"/>
          <w:rtl/>
          <w:szCs w:val="26"/>
          <w:bCs/>
        </w:rPr>
        <w:t>חלק ו׳ – כתיבה והבעה</w:t>
      </w:r>
    </w:p>
    <w:p>
      <w:pPr>
        <w:bidi/>
        <w:spacing w:after="40"/>
        <w:jc w:val="right"/>
      </w:pPr>
      <w:r>
        <w:rPr>
          <w:rFonts w:ascii="Arial" w:hAnsi="Arial" w:cs="Arial" w:eastAsia="Arial"/>
          <w:lang w:val="he-IL" w:bidi="he-IL"/>
          <w:sz w:val="22"/>
          <w:rtl/>
          <w:szCs w:val="22"/>
        </w:rPr>
        <w:t>1. התלמיד יציין דמיון כמו: התכנסות, קריאה בתורה, התחדשות ברית, תחושת קהילה; שוני כמו: מיקום, שפה, הקשר היסטורי שונה</w:t>
      </w:r>
    </w:p>
    <w:p>
      <w:pPr>
        <w:bidi/>
        <w:spacing w:after="40"/>
        <w:jc w:val="right"/>
      </w:pPr>
      <w:r>
        <w:rPr>
          <w:rFonts w:ascii="Arial" w:hAnsi="Arial" w:cs="Arial" w:eastAsia="Arial"/>
          <w:lang w:val="he-IL" w:bidi="he-IL"/>
          <w:sz w:val="22"/>
          <w:rtl/>
          <w:szCs w:val="22"/>
        </w:rPr>
        <w:t>2. התלמיד יסביר רעיונות כמו הכרה בקהילה האתיופית, שימור מורשת, חינוך לכלל הציבור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התייחסות לצום/לבישת שקים/התכנסות</w:t>
      </w:r>
    </w:p>
    <w:p>
      <w:pPr>
        <w:bidi/>
        <w:spacing w:after="80"/>
        <w:jc w:val="right"/>
      </w:pPr>
      <w:r>
        <w:rPr>
          <w:rFonts w:ascii="Arial" w:hAnsi="Arial" w:cs="Arial" w:eastAsia="Arial"/>
          <w:lang w:val="he-IL" w:bidi="he-IL"/>
          <w:sz w:val="22"/>
          <w:rtl/>
          <w:szCs w:val="22"/>
        </w:rPr>
        <w:t>• ציון יום חמישי שלפני השבת</w:t>
      </w:r>
    </w:p>
    <w:p>
      <w:pPr>
        <w:bidi/>
        <w:spacing w:after="80"/>
        <w:jc w:val="right"/>
      </w:pPr>
      <w:r>
        <w:rPr>
          <w:rFonts w:ascii="Arial" w:hAnsi="Arial" w:cs="Arial" w:eastAsia="Arial"/>
          <w:lang w:val="he-IL" w:bidi="he-IL"/>
          <w:sz w:val="22"/>
          <w:rtl/>
          <w:szCs w:val="22"/>
        </w:rPr>
        <w:t>• כל קשר הגיוני כמו קריאה בתורה, התכנסות, חידוש ברית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קטעי נחמיה בקול רם בכיתה לפני תחילת העבודה העצמאית</w:t>
      </w:r>
    </w:p>
    <w:p>
      <w:pPr>
        <w:bidi/>
        <w:spacing w:after="80"/>
        <w:jc w:val="right"/>
      </w:pPr>
      <w:r>
        <w:rPr>
          <w:rFonts w:ascii="Arial" w:hAnsi="Arial" w:cs="Arial" w:eastAsia="Arial"/>
          <w:lang w:val="he-IL" w:bidi="he-IL"/>
          <w:sz w:val="22"/>
          <w:rtl/>
          <w:szCs w:val="22"/>
        </w:rPr>
        <w:t>• אפשר לחלק לקבוצות: קבוצה אחת מתמקדת בנחמיה, קבוצה שנייה בחוק, ואז משתפות ממצאים</w:t>
      </w:r>
    </w:p>
    <w:p>
      <w:pPr>
        <w:bidi/>
        <w:spacing w:after="80"/>
        <w:jc w:val="right"/>
      </w:pPr>
      <w:r>
        <w:rPr>
          <w:rFonts w:ascii="Arial" w:hAnsi="Arial" w:cs="Arial" w:eastAsia="Arial"/>
          <w:lang w:val="he-IL" w:bidi="he-IL"/>
          <w:sz w:val="22"/>
          <w:rtl/>
          <w:szCs w:val="22"/>
        </w:rPr>
        <w:t>• יש לתת דגש מיוחד לשאלות הפתוחות כהזדמנות לדיון כיתתי משותף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תחנת מקורות -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חג הסיגד שואב השראה מסיפור קדום בספר נחמיה, שבו העם מתאסף בירושלים, שומע את קריאת התורה, צם ומתחדש בברית עם האלוהים. בשנת 2008 הפך הסיגד לחג ממלכתי בישראל, עם חוק שקובע כיצד חוגגים אותו.</w:t>
      </w:r>
    </w:p>
    <w:p>
      <w:pPr>
        <w:bidi/>
        <w:spacing w:after="80"/>
        <w:jc w:val="right"/>
      </w:pPr>
      <w:r>
        <w:rPr>
          <w:rFonts w:ascii="Arial" w:hAnsi="Arial" w:cs="Arial" w:eastAsia="Arial"/>
          <w:lang w:val="he-IL" w:bidi="he-IL"/>
          <w:b/>
          <w:color w:val="7B341E"/>
          <w:sz w:val="32"/>
          <w:rtl/>
          <w:szCs w:val="32"/>
          <w:bCs/>
        </w:rPr>
        <w:t>🧺 בנק מילים: מדינה  ·  מים  ·  אישה</w:t>
      </w:r>
    </w:p>
    <w:p>
      <w:pPr>
        <w:bidi/>
        <w:pStyle w:val="Heading2"/>
        <w:spacing w:after="80"/>
        <w:jc w:val="right"/>
      </w:pPr>
      <w:r>
        <w:rPr>
          <w:rFonts w:ascii="Arial" w:hAnsi="Arial" w:cs="Arial" w:eastAsia="Arial"/>
          <w:lang w:val="he-IL" w:bidi="he-IL"/>
          <w:b/>
          <w:color w:val="E53E3E"/>
          <w:sz w:val="36"/>
          <w:rtl/>
          <w:szCs w:val="36"/>
          <w:bCs/>
        </w:rPr>
        <w:t>1  חלק א׳ – הבנת הנקרא - ספר נחמיה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איפה התאסף העם לפי נחמיה ח, א?</w:t>
      </w:r>
    </w:p>
    <w:p>
      <w:pPr>
        <w:bidi/>
        <w:spacing w:after="20"/>
        <w:jc w:val="right"/>
      </w:pPr>
      <w:r>
        <w:rPr>
          <w:rFonts w:ascii="Arial" w:hAnsi="Arial" w:cs="Arial" w:eastAsia="Arial"/>
          <w:lang w:val="he-IL" w:bidi="he-IL"/>
          <w:sz w:val="32"/>
          <w:rtl/>
          <w:szCs w:val="32"/>
        </w:rPr>
        <w:t xml:space="preserve">      ☐ א. ליד שער המים</w:t>
      </w:r>
    </w:p>
    <w:p>
      <w:pPr>
        <w:bidi/>
        <w:spacing w:after="20"/>
        <w:jc w:val="right"/>
      </w:pPr>
      <w:r>
        <w:rPr>
          <w:rFonts w:ascii="Arial" w:hAnsi="Arial" w:cs="Arial" w:eastAsia="Arial"/>
          <w:lang w:val="he-IL" w:bidi="he-IL"/>
          <w:sz w:val="32"/>
          <w:rtl/>
          <w:szCs w:val="32"/>
        </w:rPr>
        <w:t xml:space="preserve">      ☐ ב. בהר הבית</w:t>
      </w:r>
    </w:p>
    <w:p>
      <w:pPr>
        <w:bidi/>
        <w:spacing w:after="20"/>
        <w:jc w:val="right"/>
      </w:pPr>
      <w:r>
        <w:rPr>
          <w:rFonts w:ascii="Arial" w:hAnsi="Arial" w:cs="Arial" w:eastAsia="Arial"/>
          <w:lang w:val="he-IL" w:bidi="he-IL"/>
          <w:sz w:val="32"/>
          <w:rtl/>
          <w:szCs w:val="32"/>
        </w:rPr>
        <w:t xml:space="preserve">      ☐ ג. בבית המקדש</w:t>
      </w:r>
    </w:p>
    <w:p>
      <w:pPr>
        <w:bidi/>
        <w:spacing w:after="20"/>
        <w:jc w:val="right"/>
      </w:pPr>
      <w:r>
        <w:rPr>
          <w:rFonts w:ascii="Arial" w:hAnsi="Arial" w:cs="Arial" w:eastAsia="Arial"/>
          <w:lang w:val="he-IL" w:bidi="he-IL"/>
          <w:b/>
          <w:sz w:val="32"/>
          <w:rtl/>
          <w:szCs w:val="32"/>
          <w:bCs/>
        </w:rPr>
        <w:t>2. ממי ביקש העם להביא את ספר התורה?</w:t>
      </w:r>
    </w:p>
    <w:p>
      <w:pPr>
        <w:bidi/>
        <w:spacing w:after="20"/>
        <w:jc w:val="right"/>
      </w:pPr>
      <w:r>
        <w:rPr>
          <w:rFonts w:ascii="Arial" w:hAnsi="Arial" w:cs="Arial" w:eastAsia="Arial"/>
          <w:lang w:val="he-IL" w:bidi="he-IL"/>
          <w:sz w:val="32"/>
          <w:rtl/>
          <w:szCs w:val="32"/>
        </w:rPr>
        <w:t xml:space="preserve">      ☐ א. מהמלך</w:t>
      </w:r>
    </w:p>
    <w:p>
      <w:pPr>
        <w:bidi/>
        <w:spacing w:after="20"/>
        <w:jc w:val="right"/>
      </w:pPr>
      <w:r>
        <w:rPr>
          <w:rFonts w:ascii="Arial" w:hAnsi="Arial" w:cs="Arial" w:eastAsia="Arial"/>
          <w:lang w:val="he-IL" w:bidi="he-IL"/>
          <w:sz w:val="32"/>
          <w:rtl/>
          <w:szCs w:val="32"/>
        </w:rPr>
        <w:t xml:space="preserve">      ☐ ב. מעזרא הסופר</w:t>
      </w:r>
    </w:p>
    <w:p>
      <w:pPr>
        <w:bidi/>
        <w:spacing w:after="20"/>
        <w:jc w:val="right"/>
      </w:pPr>
      <w:r>
        <w:rPr>
          <w:rFonts w:ascii="Arial" w:hAnsi="Arial" w:cs="Arial" w:eastAsia="Arial"/>
          <w:lang w:val="he-IL" w:bidi="he-IL"/>
          <w:sz w:val="32"/>
          <w:rtl/>
          <w:szCs w:val="32"/>
        </w:rPr>
        <w:t xml:space="preserve">      ☐ ג. מנחמיה התרשתא</w:t>
      </w:r>
    </w:p>
    <w:p>
      <w:pPr>
        <w:bidi/>
        <w:spacing w:after="20"/>
        <w:jc w:val="right"/>
      </w:pPr>
      <w:r>
        <w:rPr>
          <w:rFonts w:ascii="Arial" w:hAnsi="Arial" w:cs="Arial" w:eastAsia="Arial"/>
          <w:lang w:val="he-IL" w:bidi="he-IL"/>
          <w:b/>
          <w:sz w:val="32"/>
          <w:rtl/>
          <w:szCs w:val="32"/>
          <w:bCs/>
        </w:rPr>
        <w:t>3. מי עזר לעם להבין את מה שנקרא מהתורה?</w:t>
      </w:r>
    </w:p>
    <w:p>
      <w:pPr>
        <w:bidi/>
        <w:spacing w:after="20"/>
        <w:jc w:val="right"/>
      </w:pPr>
      <w:r>
        <w:rPr>
          <w:rFonts w:ascii="Arial" w:hAnsi="Arial" w:cs="Arial" w:eastAsia="Arial"/>
          <w:lang w:val="he-IL" w:bidi="he-IL"/>
          <w:sz w:val="32"/>
          <w:rtl/>
          <w:szCs w:val="32"/>
        </w:rPr>
        <w:t xml:space="preserve">      ☐ א. הנשים</w:t>
      </w:r>
    </w:p>
    <w:p>
      <w:pPr>
        <w:bidi/>
        <w:spacing w:after="20"/>
        <w:jc w:val="right"/>
      </w:pPr>
      <w:r>
        <w:rPr>
          <w:rFonts w:ascii="Arial" w:hAnsi="Arial" w:cs="Arial" w:eastAsia="Arial"/>
          <w:lang w:val="he-IL" w:bidi="he-IL"/>
          <w:sz w:val="32"/>
          <w:rtl/>
          <w:szCs w:val="32"/>
        </w:rPr>
        <w:t xml:space="preserve">      ☐ ב. הלוויים המבינים</w:t>
      </w:r>
    </w:p>
    <w:p>
      <w:pPr>
        <w:bidi/>
        <w:spacing w:after="20"/>
        <w:jc w:val="right"/>
      </w:pPr>
      <w:r>
        <w:rPr>
          <w:rFonts w:ascii="Arial" w:hAnsi="Arial" w:cs="Arial" w:eastAsia="Arial"/>
          <w:lang w:val="he-IL" w:bidi="he-IL"/>
          <w:sz w:val="32"/>
          <w:rtl/>
          <w:szCs w:val="32"/>
        </w:rPr>
        <w:t xml:space="preserve">      ☐ ג. הילדים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 - חוק הסיגד</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חוק חג הסיגד קובע שהחג חל בכ״ט בחשוון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אם כ״ט בחשוון חל בשבת, חוגגים את הסיגד ביום ראשון שאחריו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חג הסיגד הוא יום חופשה חובה לכל העובדים במדינה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וַיֵּאָסְפוּ כׇל־הָעָם כְּאִישׁ אֶחָד אֶל־הָרְחוֹב אֲשֶׁר לִפְנֵי שַׁעַר־ה__________</w:t>
      </w:r>
    </w:p>
    <w:p>
      <w:pPr>
        <w:bidi/>
        <w:spacing w:after="80"/>
        <w:jc w:val="right"/>
      </w:pPr>
      <w:r>
        <w:rPr>
          <w:rFonts w:ascii="Arial" w:hAnsi="Arial" w:cs="Arial" w:eastAsia="Arial"/>
          <w:lang w:val="he-IL" w:bidi="he-IL"/>
          <w:sz w:val="32"/>
          <w:rtl/>
          <w:szCs w:val="32"/>
        </w:rPr>
        <w:t>2. עזרא הביא את התורה לפני הקהל מאיש ועד __________</w:t>
      </w:r>
    </w:p>
    <w:p>
      <w:pPr>
        <w:bidi/>
        <w:spacing w:after="80"/>
        <w:jc w:val="right"/>
      </w:pPr>
      <w:r>
        <w:rPr>
          <w:rFonts w:ascii="Arial" w:hAnsi="Arial" w:cs="Arial" w:eastAsia="Arial"/>
          <w:lang w:val="he-IL" w:bidi="he-IL"/>
          <w:sz w:val="32"/>
          <w:rtl/>
          <w:szCs w:val="32"/>
        </w:rPr>
        <w:t>3. חג הסיגד יוחג מדי שנה בשנה כחג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המושג לפירוט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כ״ט בחשוון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ברית שהעם כרת לפני ה׳</w:t>
            </w:r>
          </w:p>
        </w:tc>
      </w:tr>
      <w:tr>
        <w:tc>
          <w:tcPr>
            <w:tcW w:type="dxa" w:w="3969"/>
          </w:tcPr>
          <w:p>
            <w:pPr>
              <w:bidi/>
              <w:jc w:val="right"/>
            </w:pPr>
            <w:r>
              <w:rPr>
                <w:rFonts w:ascii="Arial" w:hAnsi="Arial" w:cs="Arial" w:eastAsia="Arial"/>
                <w:lang w:val="he-IL" w:bidi="he-IL"/>
                <w:sz w:val="32"/>
                <w:rtl/>
                <w:szCs w:val="32"/>
              </w:rPr>
              <w:t>2. עזרא הסופר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כל עובד בוחר אם לעבוד או לנוח</w:t>
            </w:r>
          </w:p>
        </w:tc>
      </w:tr>
      <w:tr>
        <w:tc>
          <w:tcPr>
            <w:tcW w:type="dxa" w:w="3969"/>
          </w:tcPr>
          <w:p>
            <w:pPr>
              <w:bidi/>
              <w:jc w:val="right"/>
            </w:pPr>
            <w:r>
              <w:rPr>
                <w:rFonts w:ascii="Arial" w:hAnsi="Arial" w:cs="Arial" w:eastAsia="Arial"/>
                <w:lang w:val="he-IL" w:bidi="he-IL"/>
                <w:sz w:val="32"/>
                <w:rtl/>
                <w:szCs w:val="32"/>
              </w:rPr>
              <w:t>3. יום בחירה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הביא את התורה לפני הקהל</w:t>
            </w:r>
          </w:p>
        </w:tc>
      </w:tr>
      <w:tr>
        <w:tc>
          <w:tcPr>
            <w:tcW w:type="dxa" w:w="3969"/>
          </w:tcPr>
          <w:p>
            <w:pPr>
              <w:bidi/>
              <w:jc w:val="right"/>
            </w:pPr>
            <w:r>
              <w:rPr>
                <w:rFonts w:ascii="Arial" w:hAnsi="Arial" w:cs="Arial" w:eastAsia="Arial"/>
                <w:lang w:val="he-IL" w:bidi="he-IL"/>
                <w:sz w:val="32"/>
                <w:rtl/>
                <w:szCs w:val="32"/>
              </w:rPr>
              <w:t>4. אמנה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התאריך שבו חל חג הסיגד</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מהלך המעמד בנחמיה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עזרא הסופר מביא את ספר התורה ומתחיל לקרוא</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העם צם ולובש שקים, מתוודה על חטאיו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העם מתאסף כאיש אחד אל הרחוב לפני שער המים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הלוויים מסבירים לעם את דברי התורה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והבעה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פסקה קצרה: מה דומה ומה שונה בין המעמד בספר נחמיה לבין חג הסיגד שאתם מכירים?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למה לדעתכם המדינה החליטה להפוך את הסיגד לחג ממלכתי? כתבו את דעתכם ונמקו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עשה העם בספר נחמיה לפני שקרא בתורה?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מתי לפי החוק חוגגים את חג הסיגד אם כ״ט בחשוון חל בשבת?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תחנת מקורות -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